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C98" w:rsidRPr="004A4EE5" w:rsidRDefault="00EC1C98" w:rsidP="00EC1C98">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w:t>
      </w:r>
      <w:r w:rsidR="005E5916">
        <w:t>2</w:t>
      </w:r>
      <w:r w:rsidRPr="0088392A">
        <w:t xml:space="preserve"> 00</w:t>
      </w:r>
    </w:p>
    <w:p w:rsidR="003F5F1B" w:rsidRPr="0088392A" w:rsidRDefault="005E5916" w:rsidP="00FC4494">
      <w:pPr>
        <w:pStyle w:val="RUSKINTitleOfSection"/>
      </w:pPr>
      <w:r>
        <w:t>LOUVERED EQUIPMENT ENCLOSURE</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EC1C98">
      <w:pPr>
        <w:pStyle w:val="RUSKINNote"/>
        <w:spacing w:before="0"/>
      </w:pPr>
      <w:r w:rsidRPr="00BA4418">
        <w:tab/>
        <w:t>3900 Dr. Greaves Road</w:t>
      </w:r>
    </w:p>
    <w:p w:rsidR="003F5F1B" w:rsidRPr="00BA4418" w:rsidRDefault="003F5F1B" w:rsidP="00EC1C98">
      <w:pPr>
        <w:pStyle w:val="RUSKINNote"/>
        <w:spacing w:before="0"/>
      </w:pPr>
      <w:r w:rsidRPr="00BA4418">
        <w:tab/>
        <w:t>Kansas City, Missouri 64030</w:t>
      </w:r>
    </w:p>
    <w:p w:rsidR="003F5F1B" w:rsidRPr="00BA4418" w:rsidRDefault="003F5F1B" w:rsidP="00EC1C98">
      <w:pPr>
        <w:pStyle w:val="RUSKINNote"/>
        <w:spacing w:before="0"/>
      </w:pPr>
      <w:r w:rsidRPr="00BA4418">
        <w:tab/>
        <w:t>Tel: (816) 761-7476</w:t>
      </w:r>
    </w:p>
    <w:p w:rsidR="003F5F1B" w:rsidRPr="00BA4418" w:rsidRDefault="003F5F1B" w:rsidP="00EC1C98">
      <w:pPr>
        <w:pStyle w:val="RUSKINNote"/>
        <w:spacing w:before="0"/>
      </w:pPr>
      <w:r w:rsidRPr="00BA4418">
        <w:tab/>
        <w:t>Fax: (816) 765-8955</w:t>
      </w:r>
    </w:p>
    <w:p w:rsidR="003F5F1B" w:rsidRPr="00BA4418" w:rsidRDefault="003F5F1B" w:rsidP="00EC1C98">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EC1C98">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paint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7400C" w:rsidRPr="00BA4418">
        <w:t>4</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xml:space="preserve">** NOTE TO SPECIFIER **  This section covers Ruskin Company </w:t>
      </w:r>
      <w:r w:rsidR="00F81B07">
        <w:t>EV811</w:t>
      </w:r>
      <w:r w:rsidRPr="00BA4418">
        <w:t xml:space="preserve"> stationary </w:t>
      </w:r>
      <w:r w:rsidR="00D14E5B">
        <w:t>screen</w:t>
      </w:r>
      <w:r w:rsidRPr="00BA4418">
        <w:t>.  Consult Ruskin Company representative for assistance in editing this section for specific applications.</w:t>
      </w:r>
    </w:p>
    <w:p w:rsidR="003F5F1B" w:rsidRPr="00E36C13" w:rsidRDefault="00F81B07" w:rsidP="00F81B07">
      <w:pPr>
        <w:pStyle w:val="RUSKINParagraph"/>
      </w:pPr>
      <w:r w:rsidRPr="00F81B07">
        <w:t>Extruded aluminum horizontal screens.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1177A7" w:rsidRPr="001177A7" w:rsidRDefault="001177A7" w:rsidP="001177A7">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5E5916" w:rsidRPr="000D0C75" w:rsidRDefault="005E5916" w:rsidP="005E5916">
      <w:pPr>
        <w:pStyle w:val="RUSKINParagraph"/>
      </w:pPr>
      <w:r>
        <w:t>AMCA 611 - Certified Ratings Program -Product Rating Manual for Airflow Measurement Stations.</w:t>
      </w:r>
    </w:p>
    <w:p w:rsidR="003F5F1B" w:rsidRPr="0088392A" w:rsidRDefault="003F5F1B" w:rsidP="00BA4418">
      <w:pPr>
        <w:pStyle w:val="RUSKINParagraph"/>
      </w:pPr>
      <w:r w:rsidRPr="0088392A">
        <w:lastRenderedPageBreak/>
        <w:t>ASCE 7 - Minimum Design Loads for Buildings and Other Structures.</w:t>
      </w:r>
    </w:p>
    <w:p w:rsidR="004A05FB" w:rsidRPr="0088392A" w:rsidRDefault="004A05FB" w:rsidP="004A05FB">
      <w:pPr>
        <w:pStyle w:val="RUSKINParagraph"/>
      </w:pPr>
      <w:r w:rsidRPr="0088392A">
        <w:t>ASTM B209 - Standard Specification for Aluminum and Aluminum-Alloy Sheet and Plate.</w:t>
      </w:r>
    </w:p>
    <w:p w:rsidR="004A05FB" w:rsidRPr="0088392A" w:rsidRDefault="004A05FB" w:rsidP="004A05FB">
      <w:pPr>
        <w:pStyle w:val="RUSKINParagraph"/>
      </w:pPr>
      <w:r w:rsidRPr="0088392A">
        <w:t>ASTM B221 - Standard Specification for Aluminum and Aluminum-Alloy Extruded Bars, Rods, Wire, Profiles, and Tubes.</w:t>
      </w:r>
    </w:p>
    <w:p w:rsidR="004A05FB" w:rsidRPr="0088392A" w:rsidRDefault="004A05FB" w:rsidP="004A05FB">
      <w:pPr>
        <w:pStyle w:val="RUSKINParagraph"/>
      </w:pPr>
      <w:r w:rsidRPr="0088392A">
        <w:t>ASTM D822 - Standard Practice for Filtered Open-Flame Carbon-Arc Exposures of Paint and Related Coatings</w:t>
      </w:r>
    </w:p>
    <w:p w:rsidR="004A05FB" w:rsidRPr="0088392A" w:rsidRDefault="004A05FB" w:rsidP="004A05FB">
      <w:pPr>
        <w:pStyle w:val="RUSKINParagraph"/>
      </w:pPr>
      <w:r w:rsidRPr="0088392A">
        <w:t>ASTM D2244 - Standard Test Method for Calculation of Color Differences From Instrumentally Measured Color Coordinates.</w:t>
      </w:r>
    </w:p>
    <w:p w:rsidR="004A05FB" w:rsidRPr="0088392A" w:rsidRDefault="004A05FB" w:rsidP="004A05FB">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4A05FB" w:rsidRPr="0088392A" w:rsidRDefault="004A05FB" w:rsidP="004A05FB">
      <w:pPr>
        <w:pStyle w:val="RUSKINArticle"/>
      </w:pPr>
      <w:r w:rsidRPr="0088392A">
        <w:t>DEFINITIONS</w:t>
      </w:r>
    </w:p>
    <w:p w:rsidR="004A05FB" w:rsidRPr="0088392A" w:rsidRDefault="004A05FB" w:rsidP="004A05FB">
      <w:pPr>
        <w:pStyle w:val="RUSKINNote"/>
      </w:pPr>
      <w:r w:rsidRPr="0088392A">
        <w:t>** NOTE TO SPECIFIER **  Retain definitions remaining after this Section has been edited.</w:t>
      </w:r>
    </w:p>
    <w:p w:rsidR="004A05FB" w:rsidRPr="0088392A" w:rsidRDefault="004A05FB" w:rsidP="004A05FB">
      <w:pPr>
        <w:pStyle w:val="RUSKINParagraph"/>
      </w:pPr>
      <w:r w:rsidRPr="0088392A">
        <w:t>Louver Terminology:  Definitions of terms for metal louvers contained in AMCA 501 apply to this Section unless otherwise defined in this Section or in referenced standards.</w:t>
      </w:r>
    </w:p>
    <w:p w:rsidR="004A05FB" w:rsidRPr="0088392A" w:rsidRDefault="004A05FB" w:rsidP="004A05FB">
      <w:pPr>
        <w:pStyle w:val="RUSKINParagraph"/>
      </w:pPr>
      <w:r w:rsidRPr="0088392A">
        <w:t>Horizontal Louver:  Louver with horizontal blades; i.e., the axes of the blades are horizontal.</w:t>
      </w:r>
    </w:p>
    <w:p w:rsidR="004A05FB" w:rsidRPr="0088392A" w:rsidRDefault="004A05FB" w:rsidP="004A05FB">
      <w:pPr>
        <w:pStyle w:val="RUSKINParagraph"/>
      </w:pPr>
      <w:r w:rsidRPr="0088392A">
        <w:t>Vertical Louver:  Louver with vertical blades; i.e., the axes of the blades are vertical.</w:t>
      </w:r>
    </w:p>
    <w:p w:rsidR="004A05FB" w:rsidRPr="0088392A" w:rsidRDefault="004A05FB" w:rsidP="004A05FB">
      <w:pPr>
        <w:pStyle w:val="RUSKINParagraph"/>
      </w:pPr>
      <w:r w:rsidRPr="0088392A">
        <w:t>Drainable-Blade Louver:  Louver with blades having gutters that collect water and drain it to channels in jambs and mullions, which carry it to bottom of unit and away from opening.</w:t>
      </w:r>
    </w:p>
    <w:p w:rsidR="004A05FB" w:rsidRPr="0088392A" w:rsidRDefault="004A05FB" w:rsidP="004A05FB">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lastRenderedPageBreak/>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D719CA" w:rsidRPr="00BA4418" w:rsidRDefault="00D719CA" w:rsidP="00D719CA">
      <w:pPr>
        <w:pStyle w:val="RUSKINNote"/>
      </w:pPr>
      <w:r w:rsidRPr="00BA4418">
        <w:t xml:space="preserve">** NOTE TO SPECIFIER **  Retain paragraph below if products are required to be certified for </w:t>
      </w:r>
      <w:r w:rsidRPr="00BA4418">
        <w:br/>
        <w:t>Credit MR 4.</w:t>
      </w:r>
    </w:p>
    <w:p w:rsidR="00D719CA" w:rsidRPr="0088392A" w:rsidRDefault="00D719CA" w:rsidP="00D719CA">
      <w:pPr>
        <w:pStyle w:val="RUSKINSubPara"/>
      </w:pPr>
      <w:r w:rsidRPr="0088392A">
        <w:t xml:space="preserve">Recycled Content: Provide louver that incorporate recycled content materials. The louver shall consist of extruded aluminum recycled content </w:t>
      </w:r>
      <w:r>
        <w:t>73</w:t>
      </w:r>
      <w:r w:rsidRPr="0088392A">
        <w:t>% by weight.</w:t>
      </w:r>
      <w:r>
        <w:t xml:space="preserve"> 18% post-consumer, 55 %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lastRenderedPageBreak/>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4A05FB" w:rsidRPr="0088392A" w:rsidRDefault="004A05FB" w:rsidP="004A05FB">
      <w:pPr>
        <w:pStyle w:val="RUSKINArticle"/>
      </w:pPr>
      <w:r w:rsidRPr="0088392A">
        <w:t>WARRANTY</w:t>
      </w:r>
    </w:p>
    <w:p w:rsidR="004A05FB" w:rsidRPr="0088392A" w:rsidRDefault="004A05FB" w:rsidP="004A05FB">
      <w:pPr>
        <w:pStyle w:val="RUSKINParagraph"/>
      </w:pPr>
      <w:r w:rsidRPr="0088392A">
        <w:t xml:space="preserve">Manufacturer shall provide standard limited warranty for louver systems for a period of </w:t>
      </w:r>
      <w:r w:rsidR="006C096B">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4A05FB" w:rsidRPr="0088392A" w:rsidRDefault="004A05FB" w:rsidP="004A05FB">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4A05FB" w:rsidRPr="0088392A" w:rsidRDefault="004A05FB" w:rsidP="004A05FB">
      <w:pPr>
        <w:pStyle w:val="RUSKINParagraph"/>
      </w:pPr>
      <w:r w:rsidRPr="0088392A">
        <w:t xml:space="preserve">Manufacturer shall provide 20 year limited warranty for fluoropolymer-based finish on extruded aluminum substrates. </w:t>
      </w:r>
    </w:p>
    <w:p w:rsidR="004A05FB" w:rsidRPr="0088392A" w:rsidRDefault="004A05FB" w:rsidP="004A05FB">
      <w:pPr>
        <w:pStyle w:val="RUSKINSubPara"/>
      </w:pPr>
      <w:r w:rsidRPr="0088392A">
        <w:t xml:space="preserve">Finish coating shall not peel, blister, chip, crack or check. </w:t>
      </w:r>
    </w:p>
    <w:p w:rsidR="004A05FB" w:rsidRPr="0088392A" w:rsidRDefault="004A05FB" w:rsidP="004A05FB">
      <w:pPr>
        <w:pStyle w:val="RUSKINSubPara"/>
      </w:pPr>
      <w:r w:rsidRPr="0088392A">
        <w:t>Chalking, fading or erosion of finish when measured by the following tests:</w:t>
      </w:r>
    </w:p>
    <w:p w:rsidR="004A05FB" w:rsidRPr="0088392A" w:rsidRDefault="004A05FB" w:rsidP="004A05FB">
      <w:pPr>
        <w:pStyle w:val="RUSKINSubSub1"/>
      </w:pPr>
      <w:r w:rsidRPr="0088392A">
        <w:t xml:space="preserve">Finish coating shall not chalk in excess of 8 numerical ratings when measured in accordance with ASTM D4214. </w:t>
      </w:r>
    </w:p>
    <w:p w:rsidR="004A05FB" w:rsidRPr="0088392A" w:rsidRDefault="004A05FB" w:rsidP="004A05FB">
      <w:pPr>
        <w:pStyle w:val="RUSKINSubSub1"/>
      </w:pPr>
      <w:r w:rsidRPr="0088392A">
        <w:t xml:space="preserve">Finish coating shall not change color or fade in excess of 5 NBS units as determined by ASTM D2244 and ASTM D822. </w:t>
      </w:r>
    </w:p>
    <w:p w:rsidR="004A05FB" w:rsidRDefault="004A05FB" w:rsidP="004A05FB">
      <w:pPr>
        <w:pStyle w:val="RUSKINSubSub1"/>
      </w:pPr>
      <w:r w:rsidRPr="004833D3">
        <w:t>Finish coating shall not erode at a rate in excess of 10%/ 5 year as determined by Florida test sample.</w:t>
      </w:r>
    </w:p>
    <w:p w:rsidR="0080576E" w:rsidRPr="005E7666" w:rsidRDefault="0080576E" w:rsidP="0080576E">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80576E" w:rsidRPr="005E7666" w:rsidRDefault="0080576E" w:rsidP="0080576E">
      <w:pPr>
        <w:pStyle w:val="RUSKINSubPara"/>
      </w:pPr>
      <w:r w:rsidRPr="005E7666">
        <w:t>Seller warrants the Finish under normal atmospheric conditions.</w:t>
      </w:r>
    </w:p>
    <w:p w:rsidR="0080576E" w:rsidRPr="005E7666" w:rsidRDefault="0080576E" w:rsidP="0080576E">
      <w:pPr>
        <w:pStyle w:val="RUSKINSubSub1"/>
      </w:pPr>
      <w:r w:rsidRPr="005E7666">
        <w:t>Will not crack, craze, flake or blister</w:t>
      </w:r>
    </w:p>
    <w:p w:rsidR="0080576E" w:rsidRPr="005E7666" w:rsidRDefault="0080576E" w:rsidP="0080576E">
      <w:pPr>
        <w:pStyle w:val="RUSKINSubSub1"/>
      </w:pPr>
      <w:r w:rsidRPr="005E7666">
        <w:t>Will not change or fade more than (5) Delta-E Hunter units as determined by ASTM method D-2244</w:t>
      </w:r>
    </w:p>
    <w:p w:rsidR="0080576E" w:rsidRPr="005E7666" w:rsidRDefault="0080576E" w:rsidP="0080576E">
      <w:pPr>
        <w:pStyle w:val="RUSKINSubSub1"/>
      </w:pPr>
      <w:r w:rsidRPr="005E7666">
        <w:t>Will not chalk in excess of ASTM D-4214-07 number (8) rating, determined by the procedure outlined in ASTMD-4214-07 specification test.</w:t>
      </w:r>
    </w:p>
    <w:p w:rsidR="0080576E" w:rsidRPr="005E7666" w:rsidRDefault="0080576E" w:rsidP="0080576E">
      <w:pPr>
        <w:pStyle w:val="RUSKINSubPara"/>
      </w:pPr>
      <w:r w:rsidRPr="005E7666">
        <w:t>Any forming or welding must be done prior to finishing.  Post forming or welding will void the warranty.</w:t>
      </w:r>
    </w:p>
    <w:p w:rsidR="0080576E" w:rsidRPr="005E7666" w:rsidRDefault="0080576E" w:rsidP="0080576E">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BLADE</w:t>
      </w:r>
      <w:r w:rsidR="00D719CA">
        <w:t xml:space="preserve"> EQUIPMENT SCREEN (HORIZONTAL)</w:t>
      </w:r>
    </w:p>
    <w:p w:rsidR="003F5F1B" w:rsidRDefault="003F5F1B" w:rsidP="00BA4418">
      <w:pPr>
        <w:pStyle w:val="RUSKINParagraph"/>
      </w:pPr>
      <w:r w:rsidRPr="00DB73E9">
        <w:t xml:space="preserve">Model:  </w:t>
      </w:r>
      <w:r w:rsidR="00D14E5B">
        <w:t>EV811</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D14E5B">
      <w:pPr>
        <w:pStyle w:val="RUSKINSubPara"/>
      </w:pPr>
      <w:r>
        <w:t xml:space="preserve">Design: </w:t>
      </w:r>
      <w:r w:rsidR="00D14E5B">
        <w:t>E</w:t>
      </w:r>
      <w:r w:rsidR="00D14E5B" w:rsidRPr="00D14E5B">
        <w:t>xtruded aluminum horizontal screens</w:t>
      </w:r>
    </w:p>
    <w:p w:rsidR="003F5F1B" w:rsidRPr="00DB73E9" w:rsidRDefault="003F5F1B" w:rsidP="00BA4418">
      <w:pPr>
        <w:pStyle w:val="RUSKINSubPara"/>
      </w:pPr>
      <w:r w:rsidRPr="00DB73E9">
        <w:t>Blades:</w:t>
      </w:r>
    </w:p>
    <w:p w:rsidR="003F5F1B" w:rsidRPr="00DB73E9" w:rsidRDefault="003F5F1B" w:rsidP="00BA4418">
      <w:pPr>
        <w:pStyle w:val="RUSKINSubSub1"/>
      </w:pPr>
      <w:r w:rsidRPr="00DB73E9">
        <w:t xml:space="preserve">Style: </w:t>
      </w:r>
      <w:r w:rsidR="00D14E5B">
        <w:t>Horizontal.</w:t>
      </w:r>
    </w:p>
    <w:p w:rsidR="006872EE" w:rsidRPr="00DB73E9" w:rsidRDefault="00D14E5B" w:rsidP="00D14E5B">
      <w:pPr>
        <w:pStyle w:val="RUSKINSubSub1"/>
      </w:pPr>
      <w:r w:rsidRPr="00D14E5B">
        <w:t>Wall Thickness:  0.081 inch (2.1 mm), nominal.</w:t>
      </w:r>
    </w:p>
    <w:p w:rsidR="003F5F1B" w:rsidRPr="00DB73E9" w:rsidRDefault="00D14E5B" w:rsidP="00D14E5B">
      <w:pPr>
        <w:pStyle w:val="RUSKINSubSub1"/>
      </w:pPr>
      <w:r>
        <w:t>Material:  Extruded aluminum, Alloy 6063-T6.</w:t>
      </w:r>
    </w:p>
    <w:p w:rsidR="00B61D97" w:rsidRPr="00304423" w:rsidRDefault="00B61D97" w:rsidP="00B61D97">
      <w:pPr>
        <w:pStyle w:val="RUSKINSubPara"/>
      </w:pPr>
      <w:r w:rsidRPr="00304423">
        <w:t>Recycled Content: 1</w:t>
      </w:r>
      <w:r>
        <w:t>8</w:t>
      </w:r>
      <w:r w:rsidRPr="00304423">
        <w:t xml:space="preserve">% </w:t>
      </w:r>
      <w:r>
        <w:t>p</w:t>
      </w:r>
      <w:r w:rsidRPr="00304423">
        <w:t>ost</w:t>
      </w:r>
      <w:r>
        <w:t>-consumer. 55% p</w:t>
      </w:r>
      <w:r w:rsidRPr="00304423">
        <w:t>re</w:t>
      </w:r>
      <w:r>
        <w:t>-c</w:t>
      </w:r>
      <w:r w:rsidRPr="00304423">
        <w:t xml:space="preserve">onsumer, </w:t>
      </w:r>
      <w:r>
        <w:t>p</w:t>
      </w:r>
      <w:r w:rsidRPr="00304423">
        <w:t>ost</w:t>
      </w:r>
      <w:r>
        <w:t>-</w:t>
      </w:r>
      <w:r w:rsidRPr="00304423">
        <w:t>i</w:t>
      </w:r>
      <w:r>
        <w:t>n</w:t>
      </w:r>
      <w:r w:rsidRPr="00304423">
        <w:t>dustrial</w:t>
      </w:r>
      <w:r>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D14E5B">
        <w:t>44</w:t>
      </w:r>
      <w:r w:rsidRPr="00DB73E9">
        <w:t xml:space="preserve"> percent, nominal.</w:t>
      </w:r>
    </w:p>
    <w:p w:rsidR="00F262DC" w:rsidRDefault="00F262DC" w:rsidP="00F262DC">
      <w:pPr>
        <w:pStyle w:val="RUSKINSubPara"/>
      </w:pPr>
      <w:r w:rsidRPr="000C51C4">
        <w:t xml:space="preserve">Free Area Size: </w:t>
      </w:r>
      <w:r w:rsidR="00D14E5B">
        <w:t>7.10</w:t>
      </w:r>
      <w:r w:rsidRPr="000C51C4">
        <w:t xml:space="preserve"> square feet (</w:t>
      </w:r>
      <w:r w:rsidR="00D14E5B">
        <w:t xml:space="preserve">0.66 </w:t>
      </w:r>
      <w:r w:rsidRPr="000C51C4">
        <w:t>m2)</w:t>
      </w:r>
      <w:r w:rsidR="00B61D97">
        <w:t xml:space="preserve"> on 48 inches by 48 inches (1219 mm by 1219 mm) size.screen</w:t>
      </w:r>
      <w:r w:rsidRPr="000C51C4">
        <w:t>.</w:t>
      </w:r>
    </w:p>
    <w:p w:rsidR="006B4780" w:rsidRPr="009C3BB3" w:rsidRDefault="006B4780" w:rsidP="00EC1C98">
      <w:pPr>
        <w:pStyle w:val="RUSKINNote"/>
      </w:pPr>
      <w:r w:rsidRPr="009C3BB3">
        <w:t>** NOTE TO SPECIFIER **  Specify required design loading. 20 ps</w:t>
      </w:r>
      <w:r w:rsidR="00B61D97">
        <w:t xml:space="preserve">f </w:t>
      </w:r>
      <w:r w:rsidRPr="009C3BB3">
        <w:t>(0.96 kPa) is typical</w:t>
      </w:r>
      <w:r w:rsidR="002402BC">
        <w:t>.</w:t>
      </w:r>
      <w:r w:rsidRPr="009C3BB3">
        <w:t xml:space="preserve"> Insert wind load design required.</w:t>
      </w:r>
      <w:r>
        <w:t xml:space="preserve"> Equivalent to a 90 mph (145 kph) wind speed.</w:t>
      </w:r>
    </w:p>
    <w:p w:rsidR="00B61D97" w:rsidRPr="00DB73E9" w:rsidRDefault="00B61D97" w:rsidP="00B61D97">
      <w:pPr>
        <w:pStyle w:val="RUSKINParagraph"/>
      </w:pPr>
      <w:r w:rsidRPr="00DB73E9">
        <w:t>Design Windload: Per Code.</w:t>
      </w:r>
    </w:p>
    <w:p w:rsidR="00B61D97" w:rsidRPr="009C3BB3" w:rsidRDefault="00B61D97" w:rsidP="00B61D97">
      <w:pPr>
        <w:pStyle w:val="RUSKINParagraph"/>
      </w:pPr>
      <w:r w:rsidRPr="009C3BB3">
        <w:t>Design Windload: Incorporate structural supports required to withstand wind load of ______ pounds per square foot (_______ kPa).</w:t>
      </w:r>
    </w:p>
    <w:p w:rsidR="00ED51A9" w:rsidRPr="00ED51A9" w:rsidRDefault="00ED51A9" w:rsidP="00EC1C98">
      <w:pPr>
        <w:pStyle w:val="RUSKINArticle"/>
      </w:pPr>
      <w:r w:rsidRPr="00ED51A9">
        <w:t>ACCESSORIES</w:t>
      </w:r>
    </w:p>
    <w:p w:rsidR="005A4E5B" w:rsidRPr="005A4E5B" w:rsidRDefault="005A4E5B" w:rsidP="00EC1C98">
      <w:pPr>
        <w:pStyle w:val="RUSKINNote"/>
      </w:pPr>
      <w:r w:rsidRPr="005A4E5B">
        <w:t xml:space="preserve">** NOTE TO SPECIFIER **  Delete </w:t>
      </w:r>
      <w:r w:rsidR="00D14E5B">
        <w:t>corner</w:t>
      </w:r>
      <w:r w:rsidRPr="005A4E5B">
        <w:t xml:space="preserve"> not required.</w:t>
      </w:r>
    </w:p>
    <w:p w:rsidR="005A4E5B" w:rsidRPr="005A4E5B" w:rsidRDefault="00D14E5B" w:rsidP="00EC1C98">
      <w:pPr>
        <w:pStyle w:val="RUSKINParagraph"/>
      </w:pPr>
      <w:r>
        <w:t>Corners: Mitered.</w:t>
      </w:r>
    </w:p>
    <w:p w:rsidR="005A4E5B" w:rsidRPr="005A4E5B" w:rsidRDefault="00D14E5B" w:rsidP="00EC1C98">
      <w:pPr>
        <w:pStyle w:val="RUSKINParagraph"/>
      </w:pPr>
      <w:r>
        <w:t>Corners:  Box.</w:t>
      </w:r>
    </w:p>
    <w:p w:rsidR="00ED51A9" w:rsidRPr="00ED51A9" w:rsidRDefault="00ED51A9" w:rsidP="00EC1C98">
      <w:pPr>
        <w:pStyle w:val="RUSKINNote"/>
      </w:pPr>
      <w:r w:rsidRPr="00ED51A9">
        <w:t>** NOTE TO SPECIFIER **  Delete if not required.</w:t>
      </w:r>
    </w:p>
    <w:p w:rsidR="00ED51A9" w:rsidRPr="00ED51A9" w:rsidRDefault="00D14E5B" w:rsidP="00D14E5B">
      <w:pPr>
        <w:pStyle w:val="RUSKINParagraph"/>
      </w:pPr>
      <w:r w:rsidRPr="00D14E5B">
        <w:t>Access Sections:  Hinged.</w:t>
      </w:r>
    </w:p>
    <w:p w:rsidR="00ED51A9" w:rsidRPr="00ED51A9" w:rsidRDefault="00ED51A9" w:rsidP="00EC1C98">
      <w:pPr>
        <w:pStyle w:val="RUSKINNote"/>
      </w:pPr>
      <w:r w:rsidRPr="00ED51A9">
        <w:t>** NOTE TO SPECIFIER **  Not an option with Front flange frame. Delete extended sill if not required.</w:t>
      </w:r>
    </w:p>
    <w:p w:rsidR="004A05FB" w:rsidRPr="00ED51A9" w:rsidRDefault="004A05FB" w:rsidP="004A05FB">
      <w:pPr>
        <w:pStyle w:val="RUSKINArticle"/>
      </w:pPr>
      <w:r w:rsidRPr="00ED51A9">
        <w:t>FINISHES</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4A05FB" w:rsidRPr="008E5D7E" w:rsidRDefault="004A05FB" w:rsidP="004A05FB">
      <w:pPr>
        <w:pStyle w:val="RUSKINParagraph"/>
      </w:pPr>
      <w:r w:rsidRPr="008E5D7E">
        <w:t>Finish: Mill finish.</w:t>
      </w:r>
    </w:p>
    <w:p w:rsidR="004A05FB" w:rsidRPr="008E5D7E" w:rsidRDefault="004A05FB" w:rsidP="004A05FB">
      <w:pPr>
        <w:pStyle w:val="RUSKINParagraph"/>
      </w:pPr>
      <w:r w:rsidRPr="008E5D7E">
        <w:t>Finish: 50 percent PVDF: Finish shall be applied at 1.2 mil total dry film thickness.</w:t>
      </w:r>
    </w:p>
    <w:p w:rsidR="004A05FB" w:rsidRPr="00ED51A9" w:rsidRDefault="004A05FB" w:rsidP="004A05FB">
      <w:pPr>
        <w:pStyle w:val="RUSKINSubPara"/>
      </w:pPr>
      <w:r w:rsidRPr="00ED51A9">
        <w:t>Coating shall conform to AAMA 2604, sections 4.2 and 4.3. Apply coating following cleaning and pretreatment. Cleaning:  AA-C12C42R1X.</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4A05FB" w:rsidRPr="00ED51A9" w:rsidRDefault="004A05FB" w:rsidP="004A05FB">
      <w:pPr>
        <w:pStyle w:val="RUSKINSubSub1"/>
      </w:pPr>
      <w:r w:rsidRPr="00ED51A9">
        <w:t>Baked Enamel</w:t>
      </w:r>
      <w:r>
        <w:t xml:space="preserve"> (50% PVDF)</w:t>
      </w:r>
      <w:r w:rsidRPr="00ED51A9">
        <w:t xml:space="preserve">. </w:t>
      </w:r>
    </w:p>
    <w:p w:rsidR="004A05FB" w:rsidRPr="00ED51A9" w:rsidRDefault="004A05FB" w:rsidP="004A05FB">
      <w:pPr>
        <w:pStyle w:val="RUSKINSubSub1"/>
      </w:pPr>
      <w:r w:rsidRPr="00ED51A9">
        <w:t>Pearledize 50 (2-coat mica).</w:t>
      </w:r>
    </w:p>
    <w:p w:rsidR="004A05FB" w:rsidRPr="00ED51A9" w:rsidRDefault="004A05FB" w:rsidP="004A05FB">
      <w:pPr>
        <w:pStyle w:val="RUSKINSubPara"/>
      </w:pPr>
      <w:r w:rsidRPr="00ED51A9">
        <w:t>20-year finish warranty.</w:t>
      </w:r>
    </w:p>
    <w:p w:rsidR="004A05FB" w:rsidRPr="008E5D7E" w:rsidRDefault="004A05FB" w:rsidP="004A05FB">
      <w:pPr>
        <w:pStyle w:val="RUSKINParagraph"/>
      </w:pPr>
      <w:r w:rsidRPr="008E5D7E">
        <w:t>Finish: 70 percent PVDF: Finish shall be applied at 1.2 mil total dry film thickness.</w:t>
      </w:r>
    </w:p>
    <w:p w:rsidR="004A05FB" w:rsidRPr="00ED51A9" w:rsidRDefault="004A05FB" w:rsidP="004A05FB">
      <w:pPr>
        <w:pStyle w:val="RUSKINSubPara"/>
      </w:pPr>
      <w:r w:rsidRPr="00ED51A9">
        <w:t>Coating shall conform to AAMA 2605. Apply coating following cleaning and pretreatment. Cleaning:  AA-C12C42R1X.</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4A05FB" w:rsidRPr="00ED51A9" w:rsidRDefault="004A05FB" w:rsidP="004A05FB">
      <w:pPr>
        <w:pStyle w:val="RUSKINSubSub1"/>
      </w:pPr>
      <w:r w:rsidRPr="00ED51A9">
        <w:t>Standard 2-coat.</w:t>
      </w:r>
    </w:p>
    <w:p w:rsidR="004A05FB" w:rsidRPr="00ED51A9" w:rsidRDefault="004A05FB" w:rsidP="004A05FB">
      <w:pPr>
        <w:pStyle w:val="RUSKINSubSub1"/>
      </w:pPr>
      <w:r w:rsidRPr="00ED51A9">
        <w:t>Pearledize 70 (2-coat mica).</w:t>
      </w:r>
    </w:p>
    <w:p w:rsidR="004A05FB" w:rsidRPr="00ED51A9" w:rsidRDefault="004A05FB" w:rsidP="004A05FB">
      <w:pPr>
        <w:pStyle w:val="RUSKINSubSub1"/>
      </w:pPr>
      <w:r w:rsidRPr="00ED51A9">
        <w:t>3-coat metallic.</w:t>
      </w:r>
    </w:p>
    <w:p w:rsidR="004A05FB" w:rsidRPr="00ED51A9" w:rsidRDefault="004A05FB" w:rsidP="004A05FB">
      <w:pPr>
        <w:pStyle w:val="RUSKINSubSub1"/>
      </w:pPr>
      <w:r w:rsidRPr="00ED51A9">
        <w:t>3-coat exotic.</w:t>
      </w:r>
    </w:p>
    <w:p w:rsidR="004A05FB" w:rsidRPr="00ED51A9" w:rsidRDefault="004A05FB" w:rsidP="004A05FB">
      <w:pPr>
        <w:pStyle w:val="RUSKINSubPara"/>
      </w:pPr>
      <w:r w:rsidRPr="00ED51A9">
        <w:t>20-year finish warranty.</w:t>
      </w:r>
    </w:p>
    <w:p w:rsidR="004A05FB" w:rsidRPr="008E5D7E" w:rsidRDefault="004A05FB" w:rsidP="004A05FB">
      <w:pPr>
        <w:pStyle w:val="RUSKINParagraph"/>
      </w:pPr>
      <w:r w:rsidRPr="008E5D7E">
        <w:t>Finish: Prime Coat:</w:t>
      </w:r>
    </w:p>
    <w:p w:rsidR="004A05FB" w:rsidRPr="00ED51A9" w:rsidRDefault="004A05FB" w:rsidP="004A05FB">
      <w:pPr>
        <w:pStyle w:val="RUSKINSubPara"/>
      </w:pPr>
      <w:r w:rsidRPr="00ED51A9">
        <w:t>Apply alkyd prime coat following chemical cleaning and pretreatment.</w:t>
      </w:r>
    </w:p>
    <w:p w:rsidR="004A05FB" w:rsidRPr="00ED51A9" w:rsidRDefault="004A05FB" w:rsidP="004A05FB">
      <w:pPr>
        <w:pStyle w:val="RUSKINSubPara"/>
      </w:pPr>
      <w:r w:rsidRPr="00ED51A9">
        <w:t>Primer preparation for field painting.</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4A05FB" w:rsidRPr="008E5D7E" w:rsidRDefault="004A05FB" w:rsidP="004A05FB">
      <w:pPr>
        <w:pStyle w:val="RUSKINParagraph"/>
      </w:pPr>
      <w:r w:rsidRPr="008E5D7E">
        <w:t>Finish: Epoxy-Based Painted Finish.</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4A05FB" w:rsidRPr="008E5D7E" w:rsidRDefault="004A05FB" w:rsidP="004A05FB">
      <w:pPr>
        <w:pStyle w:val="RUSKINParagraph"/>
      </w:pPr>
      <w:r w:rsidRPr="008E5D7E">
        <w:t>Color:  Custom. Refer to Drawings.</w:t>
      </w:r>
    </w:p>
    <w:p w:rsidR="004A05FB" w:rsidRPr="008E5D7E" w:rsidRDefault="004A05FB" w:rsidP="004A05FB">
      <w:pPr>
        <w:pStyle w:val="RUSKINParagraph"/>
      </w:pPr>
      <w:r w:rsidRPr="008E5D7E">
        <w:t xml:space="preserve">Color:  Machinery Grey in paint system specified. </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4A05FB" w:rsidRPr="008E5D7E" w:rsidRDefault="004A05FB" w:rsidP="004A05FB">
      <w:pPr>
        <w:pStyle w:val="RUSKINParagraph"/>
      </w:pPr>
      <w:r w:rsidRPr="008E5D7E">
        <w:t>Anodized Finish:</w:t>
      </w:r>
    </w:p>
    <w:p w:rsidR="004A05FB" w:rsidRPr="00ED51A9" w:rsidRDefault="004A05FB" w:rsidP="004A05FB">
      <w:pPr>
        <w:pStyle w:val="RUSKINSubPara"/>
      </w:pPr>
      <w:r w:rsidRPr="00ED51A9">
        <w:t>Class 2 Clear Anodized.</w:t>
      </w:r>
    </w:p>
    <w:p w:rsidR="004A05FB" w:rsidRPr="00ED51A9" w:rsidRDefault="004A05FB" w:rsidP="004A05FB">
      <w:pPr>
        <w:pStyle w:val="RUSKINSubSub1"/>
      </w:pPr>
      <w:r w:rsidRPr="00ED51A9">
        <w:t>Comply with Aluminum Association AA-C21A31.  Clear anodized finish 204-R1.</w:t>
      </w:r>
    </w:p>
    <w:p w:rsidR="004A05FB" w:rsidRPr="00ED51A9" w:rsidRDefault="004A05FB" w:rsidP="004A05FB">
      <w:pPr>
        <w:pStyle w:val="RUSKINSubSub1"/>
      </w:pPr>
      <w:r w:rsidRPr="00ED51A9">
        <w:t>Apply finish following chemical etching and pretreatment.</w:t>
      </w:r>
    </w:p>
    <w:p w:rsidR="004A05FB" w:rsidRPr="00ED51A9" w:rsidRDefault="004A05FB" w:rsidP="004A05FB">
      <w:pPr>
        <w:pStyle w:val="RUSKINSubSub1"/>
      </w:pPr>
      <w:r w:rsidRPr="00ED51A9">
        <w:t>Minimum Thickness:  0.4 mils (0.01 mm), 30 minute anodizing process.</w:t>
      </w:r>
    </w:p>
    <w:p w:rsidR="004A05FB" w:rsidRPr="00ED51A9" w:rsidRDefault="004A05FB" w:rsidP="004A05FB">
      <w:pPr>
        <w:pStyle w:val="RUSKINSubPara"/>
      </w:pPr>
      <w:r w:rsidRPr="00ED51A9">
        <w:t>Class 1 Clear Anodized.</w:t>
      </w:r>
    </w:p>
    <w:p w:rsidR="004A05FB" w:rsidRPr="00ED51A9" w:rsidRDefault="004A05FB" w:rsidP="004A05FB">
      <w:pPr>
        <w:pStyle w:val="RUSKINSubSub1"/>
      </w:pPr>
      <w:r w:rsidRPr="00ED51A9">
        <w:t>Comply with Aluminum Association AA-C21A41.  Clear anodized finish 215-R1.</w:t>
      </w:r>
    </w:p>
    <w:p w:rsidR="004A05FB" w:rsidRPr="00ED51A9" w:rsidRDefault="004A05FB" w:rsidP="004A05FB">
      <w:pPr>
        <w:pStyle w:val="RUSKINSubSub1"/>
      </w:pPr>
      <w:r w:rsidRPr="00ED51A9">
        <w:t>Apply finish following chemical etching and pretreatment.</w:t>
      </w:r>
    </w:p>
    <w:p w:rsidR="004A05FB" w:rsidRPr="00ED51A9" w:rsidRDefault="004A05FB" w:rsidP="004A05FB">
      <w:pPr>
        <w:pStyle w:val="RUSKINSubSub1"/>
      </w:pPr>
      <w:r w:rsidRPr="00ED51A9">
        <w:t>Minimum Thickness:  0.7 mils (0.018 mm), 60 minute anodizing process.</w:t>
      </w:r>
    </w:p>
    <w:p w:rsidR="004A05FB" w:rsidRPr="00ED51A9" w:rsidRDefault="004A05FB" w:rsidP="004A05FB">
      <w:pPr>
        <w:pStyle w:val="RUSKINSubPara"/>
      </w:pPr>
      <w:r w:rsidRPr="00ED51A9">
        <w:t>Class 1 Color Anodized.</w:t>
      </w:r>
    </w:p>
    <w:p w:rsidR="004A05FB" w:rsidRPr="00ED51A9" w:rsidRDefault="004A05FB" w:rsidP="004A05FB">
      <w:pPr>
        <w:pStyle w:val="RUSKINSubSub1"/>
      </w:pPr>
      <w:r w:rsidRPr="00ED51A9">
        <w:t xml:space="preserve">Comply with Aluminum Association AA-C21A44.  </w:t>
      </w:r>
    </w:p>
    <w:p w:rsidR="004A05FB" w:rsidRPr="00ED51A9" w:rsidRDefault="004A05FB" w:rsidP="004A05FB">
      <w:pPr>
        <w:pStyle w:val="RUSKINSubSub1"/>
      </w:pPr>
      <w:r w:rsidRPr="00ED51A9">
        <w:t>Apply finish following chemical etching and pretreatment.</w:t>
      </w:r>
    </w:p>
    <w:p w:rsidR="004A05FB" w:rsidRPr="00ED51A9" w:rsidRDefault="004A05FB" w:rsidP="004A05FB">
      <w:pPr>
        <w:pStyle w:val="RUSKINSubSub1"/>
      </w:pPr>
      <w:r w:rsidRPr="00ED51A9">
        <w:t>Minimum Thickness:  0.7 mils (0.018 mm), 60 minute anodizing process.</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4A05FB" w:rsidRPr="00ED51A9" w:rsidRDefault="004A05FB" w:rsidP="004A05FB">
      <w:pPr>
        <w:pStyle w:val="RUSKINSubSub1"/>
      </w:pPr>
      <w:r w:rsidRPr="00ED51A9">
        <w:t>Class 1 Color Anodized:  Medium Bronze.</w:t>
      </w:r>
    </w:p>
    <w:p w:rsidR="004A05FB" w:rsidRPr="00ED51A9" w:rsidRDefault="004A05FB" w:rsidP="004A05FB">
      <w:pPr>
        <w:pStyle w:val="RUSKINSubSub1"/>
      </w:pPr>
      <w:r w:rsidRPr="00ED51A9">
        <w:t>Class 1 Color Anodized:  Dark Bronze.</w:t>
      </w:r>
    </w:p>
    <w:p w:rsidR="004A05FB" w:rsidRPr="00ED51A9" w:rsidRDefault="004A05FB" w:rsidP="004A05FB">
      <w:pPr>
        <w:pStyle w:val="RUSKINSubSub1"/>
      </w:pPr>
      <w:r w:rsidRPr="00ED51A9">
        <w:t>Class 1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 xml:space="preserve">Inspect areas to receive </w:t>
      </w:r>
      <w:r w:rsidR="00D14E5B">
        <w:t>screens</w:t>
      </w:r>
      <w:r w:rsidRPr="0088392A">
        <w:t xml:space="preserve">.  Notify the Architect of conditions that would adversely affect the installation or subsequent utilization of the </w:t>
      </w:r>
      <w:r w:rsidR="00D14E5B">
        <w:t>screens</w:t>
      </w:r>
      <w:r w:rsidRPr="0088392A">
        <w:t>.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 xml:space="preserve">Install </w:t>
      </w:r>
      <w:r w:rsidR="00D14E5B">
        <w:t>screens</w:t>
      </w:r>
      <w:r w:rsidRPr="0088392A">
        <w:t xml:space="preserve"> at locations indicated on the drawings and in accordance with manufacturer's instructions.</w:t>
      </w:r>
    </w:p>
    <w:p w:rsidR="003F5F1B" w:rsidRPr="00BA4418" w:rsidRDefault="003F5F1B" w:rsidP="00BA4418">
      <w:pPr>
        <w:pStyle w:val="RUSKINParagraph"/>
      </w:pPr>
      <w:r w:rsidRPr="00BA4418">
        <w:t>Install</w:t>
      </w:r>
      <w:r w:rsidR="00D14E5B">
        <w:t>screens</w:t>
      </w:r>
      <w:r w:rsidRPr="00BA4418">
        <w:t xml:space="preserve"> plumb, level, in plane of wall, and in alignment with adjacent work.</w:t>
      </w:r>
    </w:p>
    <w:p w:rsidR="00BA4418" w:rsidRPr="00BA4418" w:rsidRDefault="00BA4418" w:rsidP="00BA4418">
      <w:pPr>
        <w:pStyle w:val="RUSKINParagraph"/>
      </w:pPr>
      <w:r w:rsidRPr="00BA4418">
        <w:t xml:space="preserve">The supporting structure shall be designed to accommodate the point loads transferred by the </w:t>
      </w:r>
      <w:r w:rsidR="00D14E5B">
        <w:t>screen</w:t>
      </w:r>
      <w:r w:rsidRPr="00BA4418">
        <w:t xml:space="preserve"> when subject to the design wind loads.</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 xml:space="preserve">Clean </w:t>
      </w:r>
      <w:r w:rsidR="00D14E5B">
        <w:t>screen</w:t>
      </w:r>
      <w:r w:rsidRPr="0088392A">
        <w:t xml:space="preserve">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1FB" w:rsidRDefault="008901FB">
      <w:pPr>
        <w:spacing w:line="20" w:lineRule="exact"/>
      </w:pPr>
    </w:p>
    <w:p w:rsidR="008901FB" w:rsidRDefault="008901FB"/>
  </w:endnote>
  <w:endnote w:type="continuationSeparator" w:id="0">
    <w:p w:rsidR="008901FB" w:rsidRDefault="008901FB">
      <w:r>
        <w:t xml:space="preserve"> </w:t>
      </w:r>
    </w:p>
    <w:p w:rsidR="008901FB" w:rsidRDefault="008901FB"/>
  </w:endnote>
  <w:endnote w:type="continuationNotice" w:id="1">
    <w:p w:rsidR="008901FB" w:rsidRDefault="008901FB">
      <w:r>
        <w:t xml:space="preserve"> </w:t>
      </w:r>
    </w:p>
    <w:p w:rsidR="008901FB" w:rsidRDefault="008901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w:t>
    </w:r>
    <w:r w:rsidR="005E5916">
      <w:t>2</w:t>
    </w:r>
    <w:r>
      <w:t xml:space="preserve"> 00-</w:t>
    </w:r>
    <w:r>
      <w:fldChar w:fldCharType="begin"/>
    </w:r>
    <w:r>
      <w:instrText>page \* arabic</w:instrText>
    </w:r>
    <w:r>
      <w:fldChar w:fldCharType="separate"/>
    </w:r>
    <w:r w:rsidR="006C096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1FB" w:rsidRDefault="008901FB">
      <w:r>
        <w:separator/>
      </w:r>
    </w:p>
    <w:p w:rsidR="008901FB" w:rsidRDefault="008901FB"/>
  </w:footnote>
  <w:footnote w:type="continuationSeparator" w:id="0">
    <w:p w:rsidR="008901FB" w:rsidRDefault="008901FB">
      <w:r>
        <w:continuationSeparator/>
      </w:r>
    </w:p>
    <w:p w:rsidR="008901FB" w:rsidRDefault="008901F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4DE01FA"/>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FB9"/>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C6BA0"/>
    <w:rsid w:val="000D6BAE"/>
    <w:rsid w:val="000E57DA"/>
    <w:rsid w:val="000E7AE9"/>
    <w:rsid w:val="000F2579"/>
    <w:rsid w:val="000F49DA"/>
    <w:rsid w:val="00100B72"/>
    <w:rsid w:val="00102CAE"/>
    <w:rsid w:val="00110924"/>
    <w:rsid w:val="0011423B"/>
    <w:rsid w:val="001177A7"/>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202B6D"/>
    <w:rsid w:val="00210CC1"/>
    <w:rsid w:val="00212FB9"/>
    <w:rsid w:val="0022655C"/>
    <w:rsid w:val="002402BC"/>
    <w:rsid w:val="0024063A"/>
    <w:rsid w:val="002434E7"/>
    <w:rsid w:val="002450DA"/>
    <w:rsid w:val="002524D9"/>
    <w:rsid w:val="0028234C"/>
    <w:rsid w:val="002941F2"/>
    <w:rsid w:val="002A015A"/>
    <w:rsid w:val="002A1B25"/>
    <w:rsid w:val="002A3526"/>
    <w:rsid w:val="002B01DB"/>
    <w:rsid w:val="002C2656"/>
    <w:rsid w:val="002D7020"/>
    <w:rsid w:val="002F2385"/>
    <w:rsid w:val="002F4E37"/>
    <w:rsid w:val="00304423"/>
    <w:rsid w:val="003076F6"/>
    <w:rsid w:val="003116BD"/>
    <w:rsid w:val="003305DE"/>
    <w:rsid w:val="00333D71"/>
    <w:rsid w:val="003374B7"/>
    <w:rsid w:val="0033783A"/>
    <w:rsid w:val="003420CD"/>
    <w:rsid w:val="00347946"/>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A4A"/>
    <w:rsid w:val="0043716D"/>
    <w:rsid w:val="00443B33"/>
    <w:rsid w:val="00445A8C"/>
    <w:rsid w:val="00450857"/>
    <w:rsid w:val="00450D9E"/>
    <w:rsid w:val="00464956"/>
    <w:rsid w:val="0047674D"/>
    <w:rsid w:val="004836BA"/>
    <w:rsid w:val="00491B34"/>
    <w:rsid w:val="004937C5"/>
    <w:rsid w:val="0049753F"/>
    <w:rsid w:val="004A05FB"/>
    <w:rsid w:val="004A190A"/>
    <w:rsid w:val="004A5D41"/>
    <w:rsid w:val="004B16FD"/>
    <w:rsid w:val="004B34C1"/>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916"/>
    <w:rsid w:val="005E5FCD"/>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96B"/>
    <w:rsid w:val="006C0A19"/>
    <w:rsid w:val="006C68E7"/>
    <w:rsid w:val="006C6B74"/>
    <w:rsid w:val="006C6E99"/>
    <w:rsid w:val="006E06B2"/>
    <w:rsid w:val="00702023"/>
    <w:rsid w:val="00712E3C"/>
    <w:rsid w:val="007276D0"/>
    <w:rsid w:val="0074137E"/>
    <w:rsid w:val="007508A3"/>
    <w:rsid w:val="007534B5"/>
    <w:rsid w:val="00777EBC"/>
    <w:rsid w:val="00780AA6"/>
    <w:rsid w:val="00783EF5"/>
    <w:rsid w:val="0079210B"/>
    <w:rsid w:val="007959CC"/>
    <w:rsid w:val="007A60A9"/>
    <w:rsid w:val="007B2435"/>
    <w:rsid w:val="007C7292"/>
    <w:rsid w:val="007D2C94"/>
    <w:rsid w:val="007D384C"/>
    <w:rsid w:val="007D6F7C"/>
    <w:rsid w:val="007E781E"/>
    <w:rsid w:val="0080576E"/>
    <w:rsid w:val="0080615F"/>
    <w:rsid w:val="00810A20"/>
    <w:rsid w:val="00827AB9"/>
    <w:rsid w:val="0083429B"/>
    <w:rsid w:val="008437CB"/>
    <w:rsid w:val="008525AE"/>
    <w:rsid w:val="00852ECA"/>
    <w:rsid w:val="00855779"/>
    <w:rsid w:val="00862B8F"/>
    <w:rsid w:val="008700BE"/>
    <w:rsid w:val="00874502"/>
    <w:rsid w:val="008806B0"/>
    <w:rsid w:val="0088392A"/>
    <w:rsid w:val="008901FB"/>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C179C"/>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73A1"/>
    <w:rsid w:val="00AF351D"/>
    <w:rsid w:val="00AF4B51"/>
    <w:rsid w:val="00B03DD6"/>
    <w:rsid w:val="00B1143E"/>
    <w:rsid w:val="00B14BFC"/>
    <w:rsid w:val="00B342BF"/>
    <w:rsid w:val="00B37D04"/>
    <w:rsid w:val="00B43CFF"/>
    <w:rsid w:val="00B45E09"/>
    <w:rsid w:val="00B46B5B"/>
    <w:rsid w:val="00B545CA"/>
    <w:rsid w:val="00B61D97"/>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72"/>
    <w:rsid w:val="00C5189D"/>
    <w:rsid w:val="00C51F60"/>
    <w:rsid w:val="00C60380"/>
    <w:rsid w:val="00C66F2A"/>
    <w:rsid w:val="00C85988"/>
    <w:rsid w:val="00C92EC6"/>
    <w:rsid w:val="00CA2479"/>
    <w:rsid w:val="00CA4813"/>
    <w:rsid w:val="00CB6BB2"/>
    <w:rsid w:val="00CD257A"/>
    <w:rsid w:val="00CD6AF0"/>
    <w:rsid w:val="00CE28FC"/>
    <w:rsid w:val="00CE4D3A"/>
    <w:rsid w:val="00CF141B"/>
    <w:rsid w:val="00D0463D"/>
    <w:rsid w:val="00D10AF4"/>
    <w:rsid w:val="00D1431B"/>
    <w:rsid w:val="00D14E5B"/>
    <w:rsid w:val="00D17407"/>
    <w:rsid w:val="00D17E62"/>
    <w:rsid w:val="00D209B6"/>
    <w:rsid w:val="00D31865"/>
    <w:rsid w:val="00D32DF2"/>
    <w:rsid w:val="00D34F1B"/>
    <w:rsid w:val="00D428E3"/>
    <w:rsid w:val="00D474E1"/>
    <w:rsid w:val="00D719CA"/>
    <w:rsid w:val="00D74FA9"/>
    <w:rsid w:val="00D7545A"/>
    <w:rsid w:val="00D80D5E"/>
    <w:rsid w:val="00D82465"/>
    <w:rsid w:val="00D836C6"/>
    <w:rsid w:val="00DA0E00"/>
    <w:rsid w:val="00DA1AE6"/>
    <w:rsid w:val="00DB4362"/>
    <w:rsid w:val="00DB73E9"/>
    <w:rsid w:val="00DB772C"/>
    <w:rsid w:val="00DC3951"/>
    <w:rsid w:val="00DC7631"/>
    <w:rsid w:val="00DD291C"/>
    <w:rsid w:val="00DD6597"/>
    <w:rsid w:val="00DE0FDB"/>
    <w:rsid w:val="00DE6F5E"/>
    <w:rsid w:val="00DF0E75"/>
    <w:rsid w:val="00E02E83"/>
    <w:rsid w:val="00E35460"/>
    <w:rsid w:val="00E36C13"/>
    <w:rsid w:val="00E37F75"/>
    <w:rsid w:val="00E41A50"/>
    <w:rsid w:val="00E50BAD"/>
    <w:rsid w:val="00E55A52"/>
    <w:rsid w:val="00E6363A"/>
    <w:rsid w:val="00E66116"/>
    <w:rsid w:val="00E7400C"/>
    <w:rsid w:val="00E84718"/>
    <w:rsid w:val="00E863F3"/>
    <w:rsid w:val="00EA2000"/>
    <w:rsid w:val="00EB74E3"/>
    <w:rsid w:val="00EC1C98"/>
    <w:rsid w:val="00EC6BC2"/>
    <w:rsid w:val="00ED51A9"/>
    <w:rsid w:val="00EE0692"/>
    <w:rsid w:val="00EE1858"/>
    <w:rsid w:val="00EE2F70"/>
    <w:rsid w:val="00EE4CAE"/>
    <w:rsid w:val="00EF6AC3"/>
    <w:rsid w:val="00F10EC3"/>
    <w:rsid w:val="00F12F89"/>
    <w:rsid w:val="00F262DC"/>
    <w:rsid w:val="00F303A3"/>
    <w:rsid w:val="00F32C05"/>
    <w:rsid w:val="00F35F54"/>
    <w:rsid w:val="00F36AF8"/>
    <w:rsid w:val="00F373C4"/>
    <w:rsid w:val="00F43AA1"/>
    <w:rsid w:val="00F54D57"/>
    <w:rsid w:val="00F60D18"/>
    <w:rsid w:val="00F658D6"/>
    <w:rsid w:val="00F719CD"/>
    <w:rsid w:val="00F81079"/>
    <w:rsid w:val="00F81B07"/>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661609E3-7461-4528-A134-C61C3065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C1C9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EC1C98"/>
    <w:pPr>
      <w:numPr>
        <w:numId w:val="18"/>
      </w:numPr>
      <w:outlineLvl w:val="0"/>
    </w:pPr>
  </w:style>
  <w:style w:type="paragraph" w:styleId="Heading2">
    <w:name w:val="heading 2"/>
    <w:basedOn w:val="Normal"/>
    <w:next w:val="Normal"/>
    <w:link w:val="Heading2Char"/>
    <w:qFormat/>
    <w:rsid w:val="00EC1C98"/>
    <w:pPr>
      <w:numPr>
        <w:ilvl w:val="1"/>
        <w:numId w:val="18"/>
      </w:numPr>
      <w:outlineLvl w:val="1"/>
    </w:pPr>
  </w:style>
  <w:style w:type="paragraph" w:styleId="Heading3">
    <w:name w:val="heading 3"/>
    <w:basedOn w:val="Normal"/>
    <w:next w:val="Normal"/>
    <w:link w:val="Heading3Char"/>
    <w:qFormat/>
    <w:rsid w:val="00EC1C98"/>
    <w:pPr>
      <w:numPr>
        <w:ilvl w:val="2"/>
        <w:numId w:val="18"/>
      </w:numPr>
      <w:outlineLvl w:val="2"/>
    </w:pPr>
  </w:style>
  <w:style w:type="paragraph" w:styleId="Heading4">
    <w:name w:val="heading 4"/>
    <w:basedOn w:val="Normal"/>
    <w:next w:val="Normal"/>
    <w:link w:val="Heading4Char"/>
    <w:qFormat/>
    <w:rsid w:val="00EC1C98"/>
    <w:pPr>
      <w:numPr>
        <w:ilvl w:val="3"/>
        <w:numId w:val="18"/>
      </w:numPr>
      <w:outlineLvl w:val="3"/>
    </w:pPr>
  </w:style>
  <w:style w:type="paragraph" w:styleId="Heading5">
    <w:name w:val="heading 5"/>
    <w:basedOn w:val="Normal"/>
    <w:next w:val="Normal"/>
    <w:link w:val="Heading5Char"/>
    <w:qFormat/>
    <w:rsid w:val="00EC1C98"/>
    <w:pPr>
      <w:numPr>
        <w:ilvl w:val="4"/>
        <w:numId w:val="18"/>
      </w:numPr>
      <w:outlineLvl w:val="4"/>
    </w:pPr>
  </w:style>
  <w:style w:type="paragraph" w:styleId="Heading6">
    <w:name w:val="heading 6"/>
    <w:basedOn w:val="Normal"/>
    <w:next w:val="Normal"/>
    <w:link w:val="Heading6Char"/>
    <w:qFormat/>
    <w:rsid w:val="00EC1C98"/>
    <w:pPr>
      <w:numPr>
        <w:ilvl w:val="5"/>
        <w:numId w:val="18"/>
      </w:numPr>
      <w:outlineLvl w:val="5"/>
    </w:pPr>
  </w:style>
  <w:style w:type="paragraph" w:styleId="Heading7">
    <w:name w:val="heading 7"/>
    <w:basedOn w:val="Normal"/>
    <w:next w:val="Normal"/>
    <w:link w:val="Heading7Char"/>
    <w:qFormat/>
    <w:rsid w:val="00EC1C98"/>
    <w:pPr>
      <w:numPr>
        <w:ilvl w:val="6"/>
        <w:numId w:val="18"/>
      </w:numPr>
      <w:outlineLvl w:val="6"/>
    </w:pPr>
  </w:style>
  <w:style w:type="paragraph" w:styleId="Heading8">
    <w:name w:val="heading 8"/>
    <w:basedOn w:val="Normal"/>
    <w:next w:val="Normal"/>
    <w:link w:val="Heading8Char"/>
    <w:qFormat/>
    <w:rsid w:val="00EC1C98"/>
    <w:pPr>
      <w:numPr>
        <w:ilvl w:val="7"/>
        <w:numId w:val="18"/>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EC1C98"/>
    <w:rPr>
      <w:rFonts w:ascii="Arial" w:hAnsi="Arial" w:cs="Arial"/>
    </w:rPr>
  </w:style>
  <w:style w:type="character" w:customStyle="1" w:styleId="Heading2Char">
    <w:name w:val="Heading 2 Char"/>
    <w:link w:val="Heading2"/>
    <w:locked/>
    <w:rsid w:val="00EC1C98"/>
    <w:rPr>
      <w:rFonts w:ascii="Arial" w:hAnsi="Arial" w:cs="Arial"/>
    </w:rPr>
  </w:style>
  <w:style w:type="character" w:customStyle="1" w:styleId="Heading3Char">
    <w:name w:val="Heading 3 Char"/>
    <w:link w:val="Heading3"/>
    <w:locked/>
    <w:rsid w:val="00EC1C98"/>
    <w:rPr>
      <w:rFonts w:ascii="Arial" w:hAnsi="Arial" w:cs="Arial"/>
    </w:rPr>
  </w:style>
  <w:style w:type="character" w:customStyle="1" w:styleId="Heading4Char">
    <w:name w:val="Heading 4 Char"/>
    <w:link w:val="Heading4"/>
    <w:locked/>
    <w:rsid w:val="00EC1C98"/>
    <w:rPr>
      <w:rFonts w:ascii="Arial" w:hAnsi="Arial" w:cs="Arial"/>
    </w:rPr>
  </w:style>
  <w:style w:type="character" w:customStyle="1" w:styleId="Heading5Char">
    <w:name w:val="Heading 5 Char"/>
    <w:link w:val="Heading5"/>
    <w:locked/>
    <w:rsid w:val="00EC1C98"/>
    <w:rPr>
      <w:rFonts w:ascii="Arial" w:hAnsi="Arial" w:cs="Arial"/>
    </w:rPr>
  </w:style>
  <w:style w:type="character" w:customStyle="1" w:styleId="Heading6Char">
    <w:name w:val="Heading 6 Char"/>
    <w:link w:val="Heading6"/>
    <w:locked/>
    <w:rsid w:val="00EC1C98"/>
    <w:rPr>
      <w:rFonts w:ascii="Arial" w:hAnsi="Arial" w:cs="Arial"/>
    </w:rPr>
  </w:style>
  <w:style w:type="character" w:customStyle="1" w:styleId="Heading7Char">
    <w:name w:val="Heading 7 Char"/>
    <w:link w:val="Heading7"/>
    <w:locked/>
    <w:rsid w:val="00EC1C98"/>
    <w:rPr>
      <w:rFonts w:ascii="Arial" w:hAnsi="Arial" w:cs="Arial"/>
    </w:rPr>
  </w:style>
  <w:style w:type="character" w:customStyle="1" w:styleId="Heading8Char">
    <w:name w:val="Heading 8 Char"/>
    <w:link w:val="Heading8"/>
    <w:locked/>
    <w:rsid w:val="00EC1C98"/>
    <w:rPr>
      <w:rFonts w:ascii="Arial" w:hAnsi="Arial" w:cs="Arial"/>
    </w:rPr>
  </w:style>
  <w:style w:type="paragraph" w:customStyle="1" w:styleId="RUSKINTitleOfSection">
    <w:name w:val="RUSKIN TitleOfSection"/>
    <w:basedOn w:val="Normal"/>
    <w:next w:val="Normal"/>
    <w:rsid w:val="00EC1C98"/>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EC1C98"/>
    <w:pPr>
      <w:spacing w:before="480"/>
    </w:pPr>
  </w:style>
  <w:style w:type="paragraph" w:customStyle="1" w:styleId="RUSKINPart">
    <w:name w:val="RUSKIN Part"/>
    <w:basedOn w:val="Normal"/>
    <w:next w:val="RUSKINBlank"/>
    <w:link w:val="RUSKINPartCharChar"/>
    <w:autoRedefine/>
    <w:rsid w:val="00EC1C98"/>
    <w:pPr>
      <w:widowControl/>
      <w:numPr>
        <w:numId w:val="25"/>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EC1C98"/>
    <w:rPr>
      <w:rFonts w:ascii="Arial" w:hAnsi="Arial" w:cs="Arial"/>
    </w:rPr>
  </w:style>
  <w:style w:type="paragraph" w:customStyle="1" w:styleId="RUSKINArticle">
    <w:name w:val="RUSKIN Article"/>
    <w:basedOn w:val="RUSKINPart"/>
    <w:next w:val="RUSKINParagraph"/>
    <w:link w:val="RUSKINArticleChar"/>
    <w:rsid w:val="00EC1C98"/>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EC1C98"/>
    <w:rPr>
      <w:rFonts w:ascii="Arial" w:hAnsi="Arial" w:cs="Arial"/>
    </w:rPr>
  </w:style>
  <w:style w:type="paragraph" w:customStyle="1" w:styleId="RUSKINParagraph">
    <w:name w:val="RUSKIN Paragraph"/>
    <w:basedOn w:val="RUSKINArticle"/>
    <w:next w:val="RUSKINSubPara"/>
    <w:rsid w:val="00EC1C98"/>
    <w:pPr>
      <w:numPr>
        <w:ilvl w:val="2"/>
      </w:numPr>
      <w:tabs>
        <w:tab w:val="clear" w:pos="1152"/>
        <w:tab w:val="left" w:pos="576"/>
      </w:tabs>
    </w:pPr>
  </w:style>
  <w:style w:type="paragraph" w:customStyle="1" w:styleId="RUSKINSubPara">
    <w:name w:val="RUSKIN SubPara"/>
    <w:basedOn w:val="RUSKINParagraph"/>
    <w:rsid w:val="00EC1C98"/>
    <w:pPr>
      <w:numPr>
        <w:ilvl w:val="3"/>
      </w:numPr>
      <w:tabs>
        <w:tab w:val="clear" w:pos="1728"/>
      </w:tabs>
      <w:spacing w:before="0"/>
    </w:pPr>
  </w:style>
  <w:style w:type="paragraph" w:customStyle="1" w:styleId="RUSKINSubSub1">
    <w:name w:val="RUSKIN SubSub1"/>
    <w:basedOn w:val="RUSKINSubPara"/>
    <w:rsid w:val="00EC1C98"/>
    <w:pPr>
      <w:numPr>
        <w:ilvl w:val="4"/>
      </w:numPr>
      <w:tabs>
        <w:tab w:val="clear" w:pos="2304"/>
      </w:tabs>
    </w:pPr>
  </w:style>
  <w:style w:type="paragraph" w:customStyle="1" w:styleId="RUSKINSubSub2">
    <w:name w:val="RUSKIN SubSub2"/>
    <w:basedOn w:val="RUSKINSubSub1"/>
    <w:rsid w:val="00EC1C98"/>
    <w:pPr>
      <w:numPr>
        <w:ilvl w:val="5"/>
      </w:numPr>
      <w:tabs>
        <w:tab w:val="clear" w:pos="2880"/>
      </w:tabs>
    </w:pPr>
  </w:style>
  <w:style w:type="paragraph" w:customStyle="1" w:styleId="RUSKINSubSub3">
    <w:name w:val="RUSKIN SubSub3"/>
    <w:basedOn w:val="RUSKINSubSub2"/>
    <w:rsid w:val="00EC1C98"/>
    <w:pPr>
      <w:numPr>
        <w:ilvl w:val="6"/>
      </w:numPr>
    </w:pPr>
  </w:style>
  <w:style w:type="character" w:styleId="Hyperlink">
    <w:name w:val="Hyperlink"/>
    <w:rsid w:val="00EC1C98"/>
    <w:rPr>
      <w:rFonts w:cs="Times New Roman"/>
      <w:color w:val="0000FF"/>
      <w:u w:val="single"/>
    </w:rPr>
  </w:style>
  <w:style w:type="paragraph" w:customStyle="1" w:styleId="RUSKINNote">
    <w:name w:val="RUSKIN Note"/>
    <w:basedOn w:val="Normal"/>
    <w:rsid w:val="00EC1C9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EC1C98"/>
    <w:pPr>
      <w:tabs>
        <w:tab w:val="center" w:pos="4320"/>
        <w:tab w:val="right" w:pos="8640"/>
      </w:tabs>
    </w:pPr>
  </w:style>
  <w:style w:type="character" w:customStyle="1" w:styleId="HeaderChar">
    <w:name w:val="Header Char"/>
    <w:link w:val="Header"/>
    <w:locked/>
    <w:rsid w:val="00EC1C98"/>
    <w:rPr>
      <w:rFonts w:ascii="Arial" w:hAnsi="Arial" w:cs="Arial"/>
    </w:rPr>
  </w:style>
  <w:style w:type="paragraph" w:styleId="Footer">
    <w:name w:val="footer"/>
    <w:basedOn w:val="Normal"/>
    <w:link w:val="FooterChar"/>
    <w:rsid w:val="00EC1C98"/>
    <w:pPr>
      <w:tabs>
        <w:tab w:val="center" w:pos="4320"/>
        <w:tab w:val="right" w:pos="8640"/>
      </w:tabs>
    </w:pPr>
  </w:style>
  <w:style w:type="character" w:customStyle="1" w:styleId="FooterChar">
    <w:name w:val="Footer Char"/>
    <w:link w:val="Footer"/>
    <w:locked/>
    <w:rsid w:val="00EC1C98"/>
    <w:rPr>
      <w:rFonts w:ascii="Arial" w:hAnsi="Arial" w:cs="Arial"/>
    </w:rPr>
  </w:style>
  <w:style w:type="paragraph" w:styleId="BalloonText">
    <w:name w:val="Balloon Text"/>
    <w:basedOn w:val="Normal"/>
    <w:link w:val="BalloonTextChar"/>
    <w:rsid w:val="00102CAE"/>
    <w:rPr>
      <w:rFonts w:ascii="Tahoma" w:hAnsi="Tahoma" w:cs="Tahoma"/>
      <w:sz w:val="16"/>
      <w:szCs w:val="16"/>
    </w:rPr>
  </w:style>
  <w:style w:type="character" w:customStyle="1" w:styleId="BalloonTextChar">
    <w:name w:val="Balloon Text Char"/>
    <w:basedOn w:val="DefaultParagraphFont"/>
    <w:link w:val="BalloonText"/>
    <w:rsid w:val="00102C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3</TotalTime>
  <Pages>4</Pages>
  <Words>2727</Words>
  <Characters>15549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Section 08 92 00 - Louvered Equipment Enclosure</vt:lpstr>
    </vt:vector>
  </TitlesOfParts>
  <Manager>WC Consulting Inc</Manager>
  <Company>WC Consulting Inc., 2014 (04/14)</Company>
  <LinksUpToDate>false</LinksUpToDate>
  <CharactersWithSpaces>18240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92 00 - Louvered Equipment Enclosure</dc:title>
  <dc:subject>Ruskin Company (EV811)</dc:subject>
  <dc:creator>Wendel</dc:creator>
  <cp:lastModifiedBy>Garry Bryant</cp:lastModifiedBy>
  <cp:revision>7</cp:revision>
  <cp:lastPrinted>2015-01-21T20:07:00Z</cp:lastPrinted>
  <dcterms:created xsi:type="dcterms:W3CDTF">2015-01-21T20:35:00Z</dcterms:created>
  <dcterms:modified xsi:type="dcterms:W3CDTF">2017-02-15T16:51:00Z</dcterms:modified>
</cp:coreProperties>
</file>